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rmal"/>
        <w:ind w:firstLine="53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Приложение № 2 </w:t>
      </w:r>
      <w:r>
        <w:rPr>
          <w:rFonts w:ascii="Times New Roman" w:hAnsi="Times New Roman" w:cs="Times New Roman"/>
          <w:bCs/>
          <w:iCs/>
          <w:sz w:val="28"/>
          <w:szCs w:val="28"/>
        </w:rPr>
        <w:t>к Региональному стандарту</w:t>
      </w:r>
    </w:p>
    <w:p>
      <w:pPr>
        <w:pStyle w:val="ConsPlusNormal"/>
        <w:ind w:firstLine="539"/>
        <w:jc w:val="right"/>
        <w:rPr>
          <w:rFonts w:ascii="Times New Roman" w:hAnsi="Times New Roman" w:cs="Times New Roman"/>
          <w:iCs/>
          <w:sz w:val="28"/>
          <w:szCs w:val="28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Памятка для самоконтроля школы </w:t>
      </w:r>
    </w:p>
    <w:p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вопросу качества организации питания обучающихся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Наличие в обеденном зале фактического меню, утвержденного руководителем образовательной организации, его соответствие примерному меню по составу и массе порций, выявление фактов и причин исключения отдельных продуктов из меню или неравноценной замены блюд (размещено у линии раздачи).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Наличие утвержденного и согласованного ассортимента дополнительного питания обучающихся (если оно организовано в школе), соответствие фактического ассортимента дополнительного питания утвержденному.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Контроль за работой членов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бракеражной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комиссии (исключить формальный подход к проведению оценки качества готовых блюд).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Контроль за ежедневным ведением необходимой документации на пищеблоке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бракеражных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журналов и других документов в соответствии с санитарно-эпидемиологическими правилами и нормативами).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Органолептическая оценка блюд, приготовленных на пищеблоке, оценка их температуры (представителями администрации школы).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Контроль массы порций блюд на раздаче, их соответствие заявленному выходу блюд по меню.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Наличие суточных проб от каждой партии приготовленных блюд.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Качество мытья столовой посуды, наличие посуды со сколами, отбитыми краями, наличие непросушенных столовых приборов, качество обработки кассет для столовых приборов.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Санитарное состояние обеденного зала (уборка обеденных столов после каждого накрытия, наличие для этих целей специально выделенной ветоши уборочного инвентаря), производственных помещений школьной столовой.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Контроль соблюдения личной гигиены персоналом пищеблока: наличие чистой санитарной одежды, отсутствие украшений, коротко подстриженные ногти, отсутствие покрытия ногтей лаком.</w:t>
      </w:r>
    </w:p>
    <w:p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Соблюдение культуры обслуживания обучающихся школьными поварами.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Наличие условий для соблюдения правил личной гигиены детьми: исправность смесителей, наличие горячего и холодного водоснабжения к раковинам для мытья рук перед обеденным залом, бумажных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электрополотенец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чистота раковин.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Своевременность накрытия столов и прихода детей в столовую.</w:t>
      </w:r>
    </w:p>
    <w:p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Соблюдение культуры питания обучающимися во время приема пищи.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Проведение выборочного опроса обучающихся о вкусовых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качествах приготовленных блюд (после приема пищи), наблюдение полноты потребления горячих блюд и продукции дополнительного меню, определение «непопулярных» блюд у детей.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Контроль организации доставки готовых блюд и пищевых продуктов на пищеблок: наличие специального транспорта, отделка кузова материалом, поддающимся санитарной обработке, наличие промаркированной тары для перевозки пищевых продуктов, отсутствие контакта при транспортировке продовольственного сырья и готовых пищевых продуктов.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 Контроль качества поступающей на пищеблок продукции, предотвращение поступления фальсифицированной продукции.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Своевременное гашение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ветеринарных сопроводительных документов (</w:t>
      </w:r>
      <w:r>
        <w:rPr>
          <w:rFonts w:ascii="Times New Roman" w:hAnsi="Times New Roman" w:cs="Times New Roman"/>
          <w:sz w:val="28"/>
          <w:szCs w:val="28"/>
          <w:lang w:val="ru-RU"/>
        </w:rPr>
        <w:t>ВСД) в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федеральной государственной информационной системе «Меркурий»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Наличие на информационном стенде документов по организации школьного питания: приказа школы об организации питания обучающихся на учебный год (с утверждением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комиссии), графика приема пищи (режима питания) обучающимися и графика дежурства педагогических работников в обеденном зале, утвержденных руководителем школы, утвержденного и согласованного примерного меню для 2-х возрастных категорий обучающихся и воспитанников, СанПиНы и др.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Организация просветительской работы по формированию культуры здорового питания среди участников образовательных отношений.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Актуализация информации на стенде о здоровом питании, размещенном в доступном для родителей (законных представителей) месте.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Включение в планы работы общеобразовательной организаций вопросов по развитию сферы школьного питания, расширение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тематики.Эффективность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рассмотрения вопросов организации питания на заседаниях разного уровня.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Памятка для представителей общественной комиссии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контролю качества организации школьного питания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Наличие утвержденного и согласованного примерного меню дифференцированного по возрастным категориям.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Наличие в обеденном зале фактического меню, утвержденного руководителем образовательной организации, его соответствие примерному меню по составу и массе порций, выявление фактов и причин исключения отдельных продуктов из меню или неравноценной замены блюд (размещено у линии раздачи).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Наличие утвержденного и согласованного ассортимента дополнительного питания обучающихся (если оно организовано в школе), соответствие фактического ассортимента дополнительного питания утвержденному.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Органолептическая оценка блюд, приготовленных на пищеблоке, оценка их температуры.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Контроль массы порций блюд на раздаче, их соответствие заявленному выходу блюд по меню.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Наблюдение за проведением членами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комиссии бракеража готовой продукции (оценку качества блюд).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Качество мытья столовой посуды, наличие посуды со сколами, отбитыми краями, наличие непросушенных столовых приборов, качество обработки кассет для столовых приборов.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Санитарное состояние обеденного зала (уборка обеденных столов после каждого накрытия, наличие для этих целей специально выделенной ветоши уборочного инвентаря).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Наличие санитарных книжек у персонала школьного пищеблока. Контроль соблюдения работниками личной гигиены: наличие чистой санитарной одежды, отсутствие украшений, коротко подстриженные ногти, отсутствие покрытия ногтей лаком.</w:t>
      </w:r>
    </w:p>
    <w:p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Соблюдение культуры обслуживания обучающихся школьными поварами.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Наличие условий для соблюдения правил личной гигиены детьми: исправность смесителей, наличие горячего и холодного водоснабжения к раковинам для мытья рук перед обеденным залом, бумажных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электрополотенец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Своевременность накрытия столов и прихода детей в столовую.</w:t>
      </w:r>
    </w:p>
    <w:p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Наблюдение за культурой питания обучающихся во время приема пищи.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Проведение выборочного опроса обучающихся о вкусовых качествах приготовленных блюд (после приема пищи), наблюдение полноты потребления блюд и продукции дополнительного меню, определение нелюбимых блюд у детей.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Организация питьевого режима в школе.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Контроль организации доставки готовых блюд и пищевых продуктов на пищеблок: наличие специального транспорта, отделка кузова материалом, поддающимся санитарной обработке, наличие промаркированной тары для перевозки пищевых продуктов, отсутствие контакта при транспортировке продовольственного сырья и готовых пищевых продуктов.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Наличие информационного стенда в обеденном зале, на котором размещены документы, по организации школьного питания: приказ школы об организации питания обучающихся на учебный год (с утверждением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комиссии), график приема пищи (режима питания) обучающимися и график дежурства педагогических работников в обеденном зале, утвержденных руководителем школы, примерное меню, СанПиНы и др.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Организация просветительской работы по формированию культуры здорового питания среди участников образовательных отношений: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стенда с информацией о здоровом питании, размещенном в доступном для родителей (законных представителей) месте, периодичность обновления информации;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реализация образовательных программ, направленных на формирование культуры здорового питания;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массовых мероприятий, тематических досугов с целью формирования у обучающихся культуры питания, их эффективность.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Наличие графика работы школьной столовой.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39"/>
        <w:jc w:val="right"/>
        <w:rPr>
          <w:rFonts w:ascii="Times New Roman" w:hAnsi="Times New Roman" w:cs="Times New Roman"/>
          <w:iCs/>
          <w:sz w:val="28"/>
          <w:szCs w:val="28"/>
        </w:rPr>
      </w:pPr>
    </w:p>
    <w:p>
      <w:pPr>
        <w:rPr>
          <w:lang w:val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4DFE9-9302-4DDA-91B0-586DD0E1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spacing w:after="160" w:line="25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aliases w:val="Обычный (веб) Знак,Обычный (Web) Знак Знак,Обычный (Web) Знак,Обычный (Web)"/>
    <w:basedOn w:val="a"/>
    <w:link w:val="1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бычный (веб) Знак1"/>
    <w:aliases w:val="Обычный (веб) Знак Знак,Обычный (Web) Знак Знак Знак,Обычный (Web) Знак Знак1,Обычный (Web) Знак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Жиляева Таисия</cp:lastModifiedBy>
  <cp:revision>3</cp:revision>
  <dcterms:created xsi:type="dcterms:W3CDTF">2019-04-04T18:27:00Z</dcterms:created>
  <dcterms:modified xsi:type="dcterms:W3CDTF">2020-07-18T14:33:00Z</dcterms:modified>
</cp:coreProperties>
</file>